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hint="eastAsia" w:ascii="Century" w:hAnsi="Century" w:eastAsia="方正仿宋_GBK" w:cs="Century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主题团日活动策划案备赛指南</w:t>
      </w:r>
    </w:p>
    <w:p>
      <w:pPr>
        <w:adjustRightInd w:val="0"/>
        <w:snapToGrid w:val="0"/>
        <w:spacing w:before="156" w:beforeLines="50" w:after="156" w:afterLines="50" w:line="4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一、团支部思想引领专题</w:t>
      </w:r>
    </w:p>
    <w:p>
      <w:pPr>
        <w:widowControl/>
        <w:spacing w:line="460" w:lineRule="exact"/>
        <w:ind w:firstLine="640" w:firstLineChars="200"/>
        <w:jc w:val="left"/>
        <w:rPr>
          <w:rFonts w:hint="eastAsia" w:ascii="Century" w:hAnsi="Century" w:eastAsia="方正仿宋_GBK" w:cs="Century"/>
          <w:color w:val="000000"/>
          <w:sz w:val="32"/>
          <w:szCs w:val="32"/>
        </w:rPr>
      </w:pPr>
      <w:r>
        <w:rPr>
          <w:rFonts w:hint="eastAsia" w:ascii="Century" w:hAnsi="Century" w:eastAsia="方正仿宋_GBK" w:cs="Century"/>
          <w:color w:val="000000"/>
          <w:sz w:val="32"/>
          <w:szCs w:val="32"/>
        </w:rPr>
        <w:t>围绕用习近平新时代中国特色社会主义思想武装全党、教育人民，深入开展党史学习教育，抓住团员青年热切期盼党的二十大召开这一思想引领有利契机，用好庆祝建团100周年这一思想教育重要环节，学习党领导中国青年运动的光辉历程，明确坚持党的领导是中国青年运动蓬勃发展的根本保证，学习和传承好百年中国青年运动历所带来的经验和启示，带动广大青年坚定理想信念、积极向党靠拢，撰写主题团日活动方案，开展主题团日活动。</w:t>
      </w:r>
    </w:p>
    <w:p>
      <w:pPr>
        <w:adjustRightInd w:val="0"/>
        <w:snapToGrid w:val="0"/>
        <w:spacing w:before="156" w:beforeLines="50" w:after="156" w:afterLines="50" w:line="4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二、团支部活力提升专题</w:t>
      </w:r>
    </w:p>
    <w:p>
      <w:pPr>
        <w:widowControl/>
        <w:spacing w:line="460" w:lineRule="exact"/>
        <w:ind w:firstLine="640" w:firstLineChars="200"/>
        <w:jc w:val="left"/>
        <w:rPr>
          <w:rFonts w:hint="eastAsia" w:ascii="Century" w:hAnsi="Century" w:eastAsia="方正仿宋_GBK" w:cs="Century"/>
          <w:color w:val="000000"/>
          <w:sz w:val="32"/>
          <w:szCs w:val="32"/>
        </w:rPr>
      </w:pPr>
      <w:r>
        <w:rPr>
          <w:rFonts w:hint="eastAsia" w:ascii="Century" w:hAnsi="Century" w:eastAsia="方正仿宋_GBK" w:cs="Century"/>
          <w:color w:val="000000"/>
          <w:sz w:val="32"/>
          <w:szCs w:val="32"/>
        </w:rPr>
        <w:t>以主题团日活动为抓手切实提升团支部活力，充分挖掘“五一”国际劳动节、“五四”青年节、“七一”建党节、“八一”建军节、“十一”国庆节、“一二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·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九”运动等红色教育资源，引导广大青年深刻感悟“两个确立”的决定性意义，树牢“四个意识”、坚定“四个自信”、做到“两个维护”，自觉担当起党的助手和后备军的光荣使命，为实现第二个百年奋斗目标、实现中华民族伟大复兴的中国梦汇聚青春力量。</w:t>
      </w:r>
    </w:p>
    <w:p>
      <w:pPr>
        <w:adjustRightInd w:val="0"/>
        <w:snapToGrid w:val="0"/>
        <w:spacing w:before="156" w:beforeLines="50" w:after="156" w:afterLines="50" w:line="4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三、团支部实务建设专题</w:t>
      </w:r>
    </w:p>
    <w:p>
      <w:pPr>
        <w:widowControl/>
        <w:spacing w:line="460" w:lineRule="exact"/>
        <w:ind w:firstLine="640" w:firstLineChars="200"/>
        <w:jc w:val="left"/>
        <w:rPr>
          <w:rFonts w:hint="eastAsia" w:ascii="Times New Roman" w:hAnsi="Times New Roman" w:eastAsia="方正小标宋_GBK"/>
          <w:color w:val="000000"/>
          <w:sz w:val="32"/>
          <w:szCs w:val="32"/>
        </w:rPr>
      </w:pPr>
      <w:r>
        <w:rPr>
          <w:rFonts w:hint="eastAsia" w:ascii="Century" w:hAnsi="Century" w:eastAsia="方正仿宋_GBK" w:cs="Century"/>
          <w:color w:val="000000"/>
          <w:sz w:val="32"/>
          <w:szCs w:val="32"/>
        </w:rPr>
        <w:t>围绕进一步落实“两清单一创争三落实”建设计划、夯实“磐石工程”建设、加强大学生就业观念引导和暑期“三下乡”“返家乡”社会实践工作，以及在乡村振兴战略中贡献青年力量等问题，引领广大青年学生传承红色基因，争做时代新人，撰写主题团日活动方案，开展团日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D3A45"/>
    <w:rsid w:val="4DC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2022-04-19T04:18:00Z</dcterms:created>
  <dc:creator>请别打扰他</dc:creator>
  <cp:lastModifiedBy>请别打扰他</cp:lastModifiedBy>
  <dcterms:modified xsi:type="dcterms:W3CDTF">2022-04-19T04:19:27Z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A16CE3EF0F1C43D7B19EBE05B90C407D</vt:lpwstr>
  </property>
</Properties>
</file>