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60" w:hanging="360" w:hangingChars="100"/>
        <w:jc w:val="center"/>
        <w:rPr>
          <w:rFonts w:hint="eastAsia" w:ascii="Times New Roman" w:hAnsi="Times New Roman" w:eastAsia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主题团日活动评审标准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tblHeader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评审要求（共100分）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政治方向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（35分）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体现政治高度，准确阐释题目的概念与内涵，把“是什么”“为什么”“怎么做”讲清楚、讲明白，能展现高校基层团支部引领青年学生思想，凝聚青春力量的组织价值。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宣讲导向（35分）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善于运用历史和现实、国际和国内的对比，紧扣青年学生的心理特点、成长规律、知识结构，有效运用表达方式和传播艺术，引起学生共鸣，有较强说服力。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演讲逻辑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论点论据逻辑严密，条理清晰，能有效融入思想政治教育相关要素。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仪表仪态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举止大方自然，口齿清晰，表达流畅，语言生动形象，感悟真挚，感染力较强，能展现高校基层团支部书记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与中国共产党同行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与祖国同行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与时代同行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与人民同行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与梦想同行的价值追求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7771E"/>
    <w:rsid w:val="2887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2022-04-19T04:20:00Z</dcterms:created>
  <dc:creator>请别打扰他</dc:creator>
  <cp:lastModifiedBy>请别打扰他</cp:lastModifiedBy>
  <dcterms:modified xsi:type="dcterms:W3CDTF">2022-04-19T04:20:47Z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89F0EE92E07A45A3A2790DE821644093</vt:lpwstr>
  </property>
</Properties>
</file>