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基础理论测试备赛参考资料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《习近平谈治国理政》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1-3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卷（外文出版社）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习近平《论中国共产党历史》（中央文献出版社）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《毛泽东邓小平江泽民胡锦涛关于中国共产党历史论述摘编》（中央文献出版社）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《习近平新时代中国特色社会主义思想学习问答》（学习出版社、人民出版社）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《中国共产党简史》（人民出版社、中共党史出版社）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6.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《决胜全面建成小康社会夺取新时代中国特色社会主义伟大胜利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——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在中国共产党第十九次全国代表大会上的讲话》（人民出版社）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党的十九届一中、二中、三中、四中、五中、六中全会报告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8.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《中共中央关于党的百年奋斗重大成就和历史经验的决议》（人民出版社）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9.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《习近平关于青少年和共青团工作论述摘编》（中央文献出版社）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10.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《习近平与大学生朋友们》系列采访实录（中国青年报）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11.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推进党史学习教育常态化长效化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——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论学习贯彻习近平总书记在省部级专题研讨班上重要讲话（ 《人民日报》 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17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版）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12.2021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日，习近平在庆祝中国共产党成立</w:t>
      </w:r>
      <w:r>
        <w:rPr>
          <w:rFonts w:ascii="Times New Roman" w:hAnsi="Times New Roman" w:eastAsia="方正仿宋_GBK"/>
          <w:color w:val="000000"/>
          <w:sz w:val="32"/>
          <w:szCs w:val="32"/>
        </w:rPr>
        <w:t>100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周年大会上的讲话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13.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习近平总书记在中央党校中青年干部培训班开班式上的历次讲话（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2019-2022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14.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关于推动党史学习教育常态化长效化的意见（新华社）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15.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争当表率争做示范走在前列奋力谱写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强富美高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新江苏现代化建设新篇章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——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在中国共产党江苏省第十四次代表大会上的报告（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24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16.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《中共江苏地方简史（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1921-2021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）》（中共党史出版社）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17.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《中国共青团史稿》（中国青年出版社）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18.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中国共产主义青年团章程（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29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日通过）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19.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中国共产主义青年团团旗、团徽、团歌制作使用管理规定（中青发〔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>12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20.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中国共产主义青年团支部工作条例（试行）（中青发〔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2019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21.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共青团推优入党工作实施办法（试行）（中青发〔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2019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>9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22.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中国共产主义青年团团员教育管理工作条例（试行）（中青发〔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13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23.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新时代全面从严治团实施纲要（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28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日发布）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24.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中国共产主义青年团纪律处分条例（试行）（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28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日发布）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25.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关于在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智慧团建</w:t>
      </w:r>
      <w:r>
        <w:rPr>
          <w:rFonts w:ascii="Times New Roman" w:hAnsi="Times New Roman" w:eastAsia="方正仿宋_GBK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系统上做好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2020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年毕业学生团员团组织关系转接工作的通知（团苏组字〔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5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26.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关于深入推进团支部工作清单制度落实的通知（团苏组字〔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〕</w: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6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号）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27.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《时事报告（大学生版）》（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2021-2022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学年度上</w:t>
      </w:r>
      <w:r>
        <w:rPr>
          <w:rFonts w:ascii="Times New Roman" w:hAnsi="Times New Roman" w:eastAsia="方正仿宋_GBK"/>
          <w:color w:val="000000"/>
          <w:sz w:val="32"/>
          <w:szCs w:val="32"/>
        </w:rPr>
        <w:t>/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下学期）（时事报告杂志社）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3196"/>
    <w:rsid w:val="54D7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请别打扰他</dc:creator>
  <cp:lastModifiedBy>请别打扰他</cp:lastModifiedBy>
  <dcterms:modified xsi:type="dcterms:W3CDTF">2022-04-18T15:11:26Z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2D3224C30DC44AFAAB06C0D8ADC15248</vt:lpwstr>
  </property>
</Properties>
</file>